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F3620">
              <w:rPr>
                <w:b/>
                <w:sz w:val="24"/>
                <w:szCs w:val="24"/>
              </w:rPr>
              <w:t>5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A547F7" w:rsidP="00A547F7">
            <w:r>
              <w:t>22</w:t>
            </w:r>
            <w:r w:rsidR="00C60F19">
              <w:t>/</w:t>
            </w:r>
            <w:r>
              <w:t>0</w:t>
            </w:r>
            <w:r w:rsidR="00C60F19">
              <w:t>1/201</w:t>
            </w:r>
            <w:r>
              <w:t>6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DF3620" w:rsidP="00DF3620">
            <w:r>
              <w:t>23</w:t>
            </w:r>
            <w:r w:rsidR="004D25D2">
              <w:t>:</w:t>
            </w:r>
            <w:r>
              <w:t>31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4D25D2">
            <w:r>
              <w:t>23:</w:t>
            </w:r>
            <w:r w:rsidR="00DF3620">
              <w:t>45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4D25D2" w:rsidRDefault="00DF3620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Acquisto azioni della Società “AMAP Spa” e affidamento servizio idrico integrato ad AMAP Spa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0E7F30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Responsabile dell’Area III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>di regolarità tecnica: favorevole</w:t>
            </w:r>
          </w:p>
          <w:p w:rsidR="00177F62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contabile: </w:t>
            </w:r>
            <w:r w:rsidR="004D25D2">
              <w:t>favorevole</w:t>
            </w: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DF3620">
            <w:proofErr w:type="spellStart"/>
            <w:r>
              <w:t>Butera</w:t>
            </w:r>
            <w:proofErr w:type="spellEnd"/>
            <w:r>
              <w:t xml:space="preserve">  A. – Magro R.M. – Varchi G.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FA1F06" w:rsidRDefault="00177F62">
            <w:r>
              <w:t xml:space="preserve">Presenti </w:t>
            </w:r>
            <w:r w:rsidR="00C60F19">
              <w:t>_</w:t>
            </w:r>
            <w:r w:rsidR="004D25D2">
              <w:t>19</w:t>
            </w:r>
            <w:r w:rsidR="00C60F19">
              <w:t xml:space="preserve">__,    </w:t>
            </w:r>
            <w:r>
              <w:t xml:space="preserve"> Votanti </w:t>
            </w:r>
            <w:proofErr w:type="spellStart"/>
            <w:r>
              <w:t>n°</w:t>
            </w:r>
            <w:proofErr w:type="spellEnd"/>
            <w:r>
              <w:t xml:space="preserve"> ___</w:t>
            </w:r>
            <w:r w:rsidR="000E7F30">
              <w:t>19</w:t>
            </w:r>
            <w:r>
              <w:t>___</w:t>
            </w:r>
          </w:p>
          <w:p w:rsidR="00177F62" w:rsidRDefault="00177F62" w:rsidP="004D25D2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A547F7" w:rsidRPr="00C60F19">
              <w:rPr>
                <w:sz w:val="24"/>
                <w:szCs w:val="24"/>
              </w:rPr>
              <w:t>Butera</w:t>
            </w:r>
            <w:proofErr w:type="spellEnd"/>
            <w:r w:rsidR="00A547F7">
              <w:rPr>
                <w:sz w:val="24"/>
                <w:szCs w:val="24"/>
              </w:rPr>
              <w:t xml:space="preserve"> A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Coniglio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proofErr w:type="spellStart"/>
            <w:r w:rsidR="00A547F7" w:rsidRPr="00C60F19">
              <w:rPr>
                <w:sz w:val="24"/>
                <w:szCs w:val="24"/>
              </w:rPr>
              <w:t>Fricano</w:t>
            </w:r>
            <w:proofErr w:type="spellEnd"/>
            <w:r w:rsidR="00A547F7" w:rsidRPr="00C60F19">
              <w:rPr>
                <w:sz w:val="24"/>
                <w:szCs w:val="24"/>
              </w:rPr>
              <w:t xml:space="preserve"> R.</w:t>
            </w:r>
            <w:r w:rsidR="00A547F7">
              <w:rPr>
                <w:sz w:val="24"/>
                <w:szCs w:val="24"/>
              </w:rPr>
              <w:t xml:space="preserve"> G.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proofErr w:type="spellStart"/>
            <w:r w:rsidR="005C25B8">
              <w:rPr>
                <w:sz w:val="24"/>
                <w:szCs w:val="24"/>
              </w:rPr>
              <w:t>Guttilla</w:t>
            </w:r>
            <w:proofErr w:type="spellEnd"/>
            <w:r w:rsidR="005C25B8">
              <w:rPr>
                <w:sz w:val="24"/>
                <w:szCs w:val="24"/>
              </w:rPr>
              <w:t xml:space="preserve"> F.,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A547F7" w:rsidRPr="00C60F19">
              <w:rPr>
                <w:sz w:val="24"/>
                <w:szCs w:val="24"/>
              </w:rPr>
              <w:t>Ingenio</w:t>
            </w:r>
            <w:proofErr w:type="spellEnd"/>
            <w:r w:rsidR="00A547F7">
              <w:rPr>
                <w:sz w:val="24"/>
                <w:szCs w:val="24"/>
              </w:rPr>
              <w:t xml:space="preserve"> M</w:t>
            </w:r>
            <w:r w:rsidR="00A547F7" w:rsidRPr="00C60F19">
              <w:rPr>
                <w:sz w:val="24"/>
                <w:szCs w:val="24"/>
              </w:rPr>
              <w:t>,</w:t>
            </w:r>
            <w:r w:rsidR="00A547F7">
              <w:rPr>
                <w:sz w:val="24"/>
                <w:szCs w:val="24"/>
              </w:rPr>
              <w:t xml:space="preserve">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 xml:space="preserve">, La </w:t>
            </w:r>
            <w:proofErr w:type="spellStart"/>
            <w:r w:rsidR="00C60F19" w:rsidRPr="00C60F19">
              <w:rPr>
                <w:sz w:val="24"/>
                <w:szCs w:val="24"/>
              </w:rPr>
              <w:t>Spisa</w:t>
            </w:r>
            <w:proofErr w:type="spellEnd"/>
            <w:r w:rsidR="000F4669">
              <w:rPr>
                <w:sz w:val="24"/>
                <w:szCs w:val="24"/>
              </w:rPr>
              <w:t xml:space="preserve"> A. M.</w:t>
            </w:r>
            <w:r w:rsidR="00C60F19" w:rsidRPr="00C60F19">
              <w:rPr>
                <w:sz w:val="24"/>
                <w:szCs w:val="24"/>
              </w:rPr>
              <w:t>, 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Magro</w:t>
            </w:r>
            <w:r w:rsidR="00A547F7">
              <w:rPr>
                <w:sz w:val="24"/>
                <w:szCs w:val="24"/>
              </w:rPr>
              <w:t xml:space="preserve"> R. M.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>, 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Astenuti</w:t>
            </w:r>
          </w:p>
        </w:tc>
        <w:tc>
          <w:tcPr>
            <w:tcW w:w="7827" w:type="dxa"/>
          </w:tcPr>
          <w:p w:rsidR="00FA1F06" w:rsidRDefault="004D25D2" w:rsidP="00DB55AF">
            <w:r>
              <w:t>Piazza  G.</w:t>
            </w:r>
          </w:p>
          <w:p w:rsidR="004D25D2" w:rsidRDefault="004D25D2" w:rsidP="00DB55AF"/>
          <w:p w:rsidR="004D25D2" w:rsidRDefault="004D25D2" w:rsidP="00DB55AF"/>
        </w:tc>
      </w:tr>
      <w:tr w:rsidR="00177F62" w:rsidTr="004D25D2">
        <w:trPr>
          <w:trHeight w:val="821"/>
        </w:trPr>
        <w:tc>
          <w:tcPr>
            <w:tcW w:w="1951" w:type="dxa"/>
          </w:tcPr>
          <w:p w:rsidR="00177F62" w:rsidRP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</w:t>
            </w:r>
          </w:p>
        </w:tc>
        <w:tc>
          <w:tcPr>
            <w:tcW w:w="7827" w:type="dxa"/>
          </w:tcPr>
          <w:p w:rsidR="00177F62" w:rsidRDefault="000E7F30" w:rsidP="004D25D2">
            <w:r>
              <w:t>Unanime</w:t>
            </w:r>
          </w:p>
        </w:tc>
      </w:tr>
      <w:tr w:rsidR="00177F62" w:rsidTr="007F302D">
        <w:trPr>
          <w:trHeight w:val="1247"/>
        </w:trPr>
        <w:tc>
          <w:tcPr>
            <w:tcW w:w="1951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27" w:type="dxa"/>
          </w:tcPr>
          <w:p w:rsidR="00177F62" w:rsidRDefault="004D25D2" w:rsidP="00C47C97">
            <w:pPr>
              <w:jc w:val="center"/>
            </w:pPr>
            <w:r>
              <w:t>DELIBERA</w:t>
            </w:r>
          </w:p>
          <w:p w:rsidR="00C47C97" w:rsidRPr="009163BB" w:rsidRDefault="000E7F30" w:rsidP="009163BB">
            <w:pPr>
              <w:jc w:val="both"/>
              <w:rPr>
                <w:sz w:val="20"/>
                <w:szCs w:val="20"/>
              </w:rPr>
            </w:pPr>
            <w:r w:rsidRPr="009163BB">
              <w:rPr>
                <w:sz w:val="20"/>
                <w:szCs w:val="20"/>
              </w:rPr>
              <w:t xml:space="preserve">Di autorizzare l’acquisizione delle azioni dell’AMAP </w:t>
            </w:r>
            <w:proofErr w:type="spellStart"/>
            <w:r w:rsidRPr="009163BB">
              <w:rPr>
                <w:sz w:val="20"/>
                <w:szCs w:val="20"/>
              </w:rPr>
              <w:t>S.p.a.</w:t>
            </w:r>
            <w:proofErr w:type="spellEnd"/>
            <w:r w:rsidRPr="009163BB">
              <w:rPr>
                <w:sz w:val="20"/>
                <w:szCs w:val="20"/>
              </w:rPr>
              <w:t xml:space="preserve">, con sede in Palermo via Volturno 2, </w:t>
            </w:r>
            <w:proofErr w:type="spellStart"/>
            <w:r w:rsidRPr="009163BB">
              <w:rPr>
                <w:sz w:val="20"/>
                <w:szCs w:val="20"/>
              </w:rPr>
              <w:t>c.f.</w:t>
            </w:r>
            <w:proofErr w:type="spellEnd"/>
            <w:r w:rsidRPr="009163BB">
              <w:rPr>
                <w:sz w:val="20"/>
                <w:szCs w:val="20"/>
              </w:rPr>
              <w:t xml:space="preserve"> e P.I. 04797200823 – R.I.P. </w:t>
            </w:r>
            <w:proofErr w:type="spellStart"/>
            <w:r w:rsidRPr="009163BB">
              <w:rPr>
                <w:sz w:val="20"/>
                <w:szCs w:val="20"/>
              </w:rPr>
              <w:t>n°</w:t>
            </w:r>
            <w:proofErr w:type="spellEnd"/>
            <w:r w:rsidRPr="009163BB">
              <w:rPr>
                <w:sz w:val="20"/>
                <w:szCs w:val="20"/>
              </w:rPr>
              <w:t xml:space="preserve"> 53832/1999 </w:t>
            </w:r>
            <w:r w:rsidR="00D60A60" w:rsidRPr="009163BB">
              <w:rPr>
                <w:sz w:val="20"/>
                <w:szCs w:val="20"/>
              </w:rPr>
              <w:t>–</w:t>
            </w:r>
            <w:r w:rsidRPr="009163BB">
              <w:rPr>
                <w:sz w:val="20"/>
                <w:szCs w:val="20"/>
              </w:rPr>
              <w:t xml:space="preserve"> </w:t>
            </w:r>
            <w:proofErr w:type="spellStart"/>
            <w:r w:rsidR="00D60A60" w:rsidRPr="009163BB">
              <w:rPr>
                <w:sz w:val="20"/>
                <w:szCs w:val="20"/>
              </w:rPr>
              <w:t>R.E.A.</w:t>
            </w:r>
            <w:proofErr w:type="spellEnd"/>
            <w:r w:rsidR="00D60A60" w:rsidRPr="009163BB">
              <w:rPr>
                <w:sz w:val="20"/>
                <w:szCs w:val="20"/>
              </w:rPr>
              <w:t xml:space="preserve"> Palermo </w:t>
            </w:r>
            <w:proofErr w:type="spellStart"/>
            <w:r w:rsidR="00D60A60" w:rsidRPr="009163BB">
              <w:rPr>
                <w:sz w:val="20"/>
                <w:szCs w:val="20"/>
              </w:rPr>
              <w:t>n°</w:t>
            </w:r>
            <w:proofErr w:type="spellEnd"/>
            <w:r w:rsidR="00D60A60" w:rsidRPr="009163BB">
              <w:rPr>
                <w:sz w:val="20"/>
                <w:szCs w:val="20"/>
              </w:rPr>
              <w:t xml:space="preserve"> 217770, per un corrispettivo complessivo di € 100,00 (Euro cento/00);</w:t>
            </w:r>
          </w:p>
          <w:p w:rsidR="00D60A60" w:rsidRPr="009163BB" w:rsidRDefault="00D60A60" w:rsidP="009163BB">
            <w:pPr>
              <w:jc w:val="both"/>
              <w:rPr>
                <w:sz w:val="20"/>
                <w:szCs w:val="20"/>
              </w:rPr>
            </w:pPr>
            <w:r w:rsidRPr="009163BB">
              <w:rPr>
                <w:sz w:val="20"/>
                <w:szCs w:val="20"/>
              </w:rPr>
              <w:t xml:space="preserve">Disporre con il presente atto l’affidamento </w:t>
            </w:r>
            <w:r w:rsidR="007F302D" w:rsidRPr="009163BB">
              <w:rPr>
                <w:sz w:val="20"/>
                <w:szCs w:val="20"/>
              </w:rPr>
              <w:t xml:space="preserve">del Servizio Idrico Integrato alla stessa società “AMAP </w:t>
            </w:r>
            <w:proofErr w:type="spellStart"/>
            <w:r w:rsidR="007F302D" w:rsidRPr="009163BB">
              <w:rPr>
                <w:sz w:val="20"/>
                <w:szCs w:val="20"/>
              </w:rPr>
              <w:t>S.p.a.</w:t>
            </w:r>
            <w:proofErr w:type="spellEnd"/>
            <w:r w:rsidR="007F302D" w:rsidRPr="009163BB">
              <w:rPr>
                <w:sz w:val="20"/>
                <w:szCs w:val="20"/>
              </w:rPr>
              <w:t xml:space="preserve">”, ai sensi dell’art. 4, comma 11, della </w:t>
            </w:r>
            <w:proofErr w:type="spellStart"/>
            <w:r w:rsidR="007F302D" w:rsidRPr="009163BB">
              <w:rPr>
                <w:sz w:val="20"/>
                <w:szCs w:val="20"/>
              </w:rPr>
              <w:t>L.R.</w:t>
            </w:r>
            <w:proofErr w:type="spellEnd"/>
            <w:r w:rsidR="007F302D" w:rsidRPr="009163BB">
              <w:rPr>
                <w:sz w:val="20"/>
                <w:szCs w:val="20"/>
              </w:rPr>
              <w:t xml:space="preserve"> </w:t>
            </w:r>
            <w:proofErr w:type="spellStart"/>
            <w:r w:rsidR="007F302D" w:rsidRPr="009163BB">
              <w:rPr>
                <w:sz w:val="20"/>
                <w:szCs w:val="20"/>
              </w:rPr>
              <w:t>n°</w:t>
            </w:r>
            <w:proofErr w:type="spellEnd"/>
            <w:r w:rsidR="007F302D" w:rsidRPr="009163BB">
              <w:rPr>
                <w:sz w:val="20"/>
                <w:szCs w:val="20"/>
              </w:rPr>
              <w:t xml:space="preserve"> 19/15 – “Disciplina in materia di risorse idriche”.</w:t>
            </w:r>
          </w:p>
          <w:p w:rsidR="007F302D" w:rsidRPr="009163BB" w:rsidRDefault="00CE04C1" w:rsidP="00916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F302D" w:rsidRPr="009163BB">
              <w:rPr>
                <w:sz w:val="20"/>
                <w:szCs w:val="20"/>
              </w:rPr>
              <w:t xml:space="preserve">issare la durata dell’affidamento, così come stabilito dall’art. 151, comma 2, </w:t>
            </w:r>
            <w:proofErr w:type="spellStart"/>
            <w:r w:rsidR="007F302D" w:rsidRPr="009163BB">
              <w:rPr>
                <w:sz w:val="20"/>
                <w:szCs w:val="20"/>
              </w:rPr>
              <w:t>lett</w:t>
            </w:r>
            <w:proofErr w:type="spellEnd"/>
            <w:r w:rsidR="007F302D" w:rsidRPr="009163BB">
              <w:rPr>
                <w:sz w:val="20"/>
                <w:szCs w:val="20"/>
              </w:rPr>
              <w:t xml:space="preserve"> b) del D.L. 152/2006 e </w:t>
            </w:r>
            <w:proofErr w:type="spellStart"/>
            <w:r w:rsidR="007F302D" w:rsidRPr="009163BB">
              <w:rPr>
                <w:sz w:val="20"/>
                <w:szCs w:val="20"/>
              </w:rPr>
              <w:t>s.m.i.</w:t>
            </w:r>
            <w:proofErr w:type="spellEnd"/>
            <w:r w:rsidR="007F302D" w:rsidRPr="009163BB">
              <w:rPr>
                <w:sz w:val="20"/>
                <w:szCs w:val="20"/>
              </w:rPr>
              <w:t xml:space="preserve">  – “Norme in materia Ambientale”, in anni UNO, nelle more che venga definito il Piano industriale della Società e venga predisposta la Convenzione di gestione del servizio, riservandosi la facoltà di poter autodeterminare il proprio futuro con maggiore consapevolezza circa gli </w:t>
            </w:r>
            <w:proofErr w:type="spellStart"/>
            <w:r w:rsidR="007F302D" w:rsidRPr="009163BB">
              <w:rPr>
                <w:sz w:val="20"/>
                <w:szCs w:val="20"/>
              </w:rPr>
              <w:t>standards</w:t>
            </w:r>
            <w:proofErr w:type="spellEnd"/>
            <w:r w:rsidR="007F302D" w:rsidRPr="009163BB">
              <w:rPr>
                <w:sz w:val="20"/>
                <w:szCs w:val="20"/>
              </w:rPr>
              <w:t xml:space="preserve"> qualitativi ottimali di efficienza, efficacia ed economicità</w:t>
            </w:r>
            <w:r>
              <w:rPr>
                <w:sz w:val="20"/>
                <w:szCs w:val="20"/>
              </w:rPr>
              <w:t>.</w:t>
            </w:r>
          </w:p>
          <w:p w:rsidR="007F302D" w:rsidRDefault="007F302D" w:rsidP="009163BB">
            <w:pPr>
              <w:jc w:val="both"/>
            </w:pPr>
            <w:r w:rsidRPr="009163BB">
              <w:rPr>
                <w:sz w:val="20"/>
                <w:szCs w:val="20"/>
              </w:rPr>
              <w:t>Dare mandato</w:t>
            </w:r>
            <w:r w:rsidR="00CE04C1">
              <w:rPr>
                <w:sz w:val="20"/>
                <w:szCs w:val="20"/>
              </w:rPr>
              <w:t xml:space="preserve"> ai c</w:t>
            </w:r>
            <w:r w:rsidRPr="009163BB">
              <w:rPr>
                <w:sz w:val="20"/>
                <w:szCs w:val="20"/>
              </w:rPr>
              <w:t>ompetenti  Uffici  della Amministrazione Comunale di procedere alle altre incombenze derivate dall’affidamento del SII ed in particolare alla formalizzazione della Convenzione di Gestione del Servizio Idrico Integrato finalizzata a disciplinare i rapporti tra i Comuni e la Società circa i servizi ivi precisati ed a quest’ultima affidati e ciò in modo da superare l’assetto gestionale derivante dall’affidamento transitorio del SII  come da richiamato provvedimento di affidamento del 07/05/2015 e successive proroghe.</w:t>
            </w:r>
          </w:p>
        </w:tc>
      </w:tr>
      <w:tr w:rsidR="00C47C97" w:rsidTr="000E7F30">
        <w:trPr>
          <w:trHeight w:val="1247"/>
        </w:trPr>
        <w:tc>
          <w:tcPr>
            <w:tcW w:w="1951" w:type="dxa"/>
          </w:tcPr>
          <w:p w:rsidR="00C47C97" w:rsidRDefault="00C47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Esito votazione </w:t>
            </w:r>
          </w:p>
          <w:p w:rsidR="00C47C97" w:rsidRDefault="00C47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Immediata esecuzione</w:t>
            </w:r>
          </w:p>
        </w:tc>
        <w:tc>
          <w:tcPr>
            <w:tcW w:w="7827" w:type="dxa"/>
          </w:tcPr>
          <w:p w:rsidR="00C47C97" w:rsidRDefault="000E7F30" w:rsidP="000E7F30">
            <w:r>
              <w:t>Unanime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7539E"/>
    <w:rsid w:val="000E7F30"/>
    <w:rsid w:val="000F4669"/>
    <w:rsid w:val="00177F62"/>
    <w:rsid w:val="002A1B1F"/>
    <w:rsid w:val="003573EE"/>
    <w:rsid w:val="003C588D"/>
    <w:rsid w:val="003E4A1D"/>
    <w:rsid w:val="004340CA"/>
    <w:rsid w:val="004409A8"/>
    <w:rsid w:val="004637AD"/>
    <w:rsid w:val="00487974"/>
    <w:rsid w:val="004D25D2"/>
    <w:rsid w:val="004D5FB8"/>
    <w:rsid w:val="00542500"/>
    <w:rsid w:val="005C25B8"/>
    <w:rsid w:val="00604F02"/>
    <w:rsid w:val="006B5086"/>
    <w:rsid w:val="0078029C"/>
    <w:rsid w:val="007A7D64"/>
    <w:rsid w:val="007F302D"/>
    <w:rsid w:val="008D4024"/>
    <w:rsid w:val="009163BB"/>
    <w:rsid w:val="00941FD8"/>
    <w:rsid w:val="009761E2"/>
    <w:rsid w:val="00992A3A"/>
    <w:rsid w:val="00A547F7"/>
    <w:rsid w:val="00AB1EA4"/>
    <w:rsid w:val="00AF70E2"/>
    <w:rsid w:val="00B01375"/>
    <w:rsid w:val="00B12120"/>
    <w:rsid w:val="00B65329"/>
    <w:rsid w:val="00B6769E"/>
    <w:rsid w:val="00BC7929"/>
    <w:rsid w:val="00C13925"/>
    <w:rsid w:val="00C47C97"/>
    <w:rsid w:val="00C60F19"/>
    <w:rsid w:val="00CE04C1"/>
    <w:rsid w:val="00D60A60"/>
    <w:rsid w:val="00DA04E3"/>
    <w:rsid w:val="00DB55AF"/>
    <w:rsid w:val="00DF3620"/>
    <w:rsid w:val="00E00A94"/>
    <w:rsid w:val="00E65480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2016-01-25T12:33:00Z</cp:lastPrinted>
  <dcterms:created xsi:type="dcterms:W3CDTF">2016-01-25T11:54:00Z</dcterms:created>
  <dcterms:modified xsi:type="dcterms:W3CDTF">2016-01-25T12:38:00Z</dcterms:modified>
</cp:coreProperties>
</file>