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FA1F06" w:rsidTr="00FA1F06">
        <w:trPr>
          <w:trHeight w:val="850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Numero</w:t>
            </w:r>
          </w:p>
          <w:p w:rsidR="00177F62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Deliberazione</w:t>
            </w:r>
          </w:p>
        </w:tc>
        <w:tc>
          <w:tcPr>
            <w:tcW w:w="7827" w:type="dxa"/>
          </w:tcPr>
          <w:p w:rsidR="00E00A94" w:rsidRDefault="00E00A94">
            <w:pPr>
              <w:rPr>
                <w:b/>
                <w:sz w:val="24"/>
                <w:szCs w:val="24"/>
              </w:rPr>
            </w:pPr>
          </w:p>
          <w:p w:rsidR="00FA1F06" w:rsidRPr="000F4669" w:rsidRDefault="00E0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C161A3">
              <w:rPr>
                <w:b/>
                <w:sz w:val="24"/>
                <w:szCs w:val="24"/>
              </w:rPr>
              <w:t>5</w:t>
            </w:r>
          </w:p>
        </w:tc>
      </w:tr>
      <w:tr w:rsidR="00FA1F06" w:rsidTr="00177F62">
        <w:trPr>
          <w:trHeight w:val="40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827" w:type="dxa"/>
          </w:tcPr>
          <w:p w:rsidR="00FA1F06" w:rsidRDefault="00903783" w:rsidP="00903783">
            <w:r>
              <w:t>03</w:t>
            </w:r>
            <w:r w:rsidR="00C60F19">
              <w:t>/</w:t>
            </w:r>
            <w:r w:rsidR="00A547F7">
              <w:t>0</w:t>
            </w:r>
            <w:r>
              <w:t>3</w:t>
            </w:r>
            <w:r w:rsidR="00C60F19">
              <w:t>/201</w:t>
            </w:r>
            <w:r>
              <w:t>7</w:t>
            </w:r>
          </w:p>
        </w:tc>
      </w:tr>
      <w:tr w:rsidR="00FA1F06" w:rsidTr="00FA1F06">
        <w:trPr>
          <w:trHeight w:val="842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inizio Trattazione</w:t>
            </w:r>
          </w:p>
        </w:tc>
        <w:tc>
          <w:tcPr>
            <w:tcW w:w="7827" w:type="dxa"/>
          </w:tcPr>
          <w:p w:rsidR="00FA1F06" w:rsidRDefault="00903783" w:rsidP="00DF3620">
            <w:r>
              <w:t>19,31</w:t>
            </w:r>
          </w:p>
        </w:tc>
      </w:tr>
      <w:tr w:rsidR="00FA1F06" w:rsidTr="00FA1F06">
        <w:trPr>
          <w:trHeight w:val="83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fine trattazione</w:t>
            </w:r>
          </w:p>
        </w:tc>
        <w:tc>
          <w:tcPr>
            <w:tcW w:w="7827" w:type="dxa"/>
          </w:tcPr>
          <w:p w:rsidR="00FA1F06" w:rsidRDefault="00903783">
            <w:r>
              <w:t>20,00</w:t>
            </w:r>
          </w:p>
        </w:tc>
      </w:tr>
      <w:tr w:rsidR="00FA1F06" w:rsidTr="00FA1F06">
        <w:trPr>
          <w:trHeight w:val="696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827" w:type="dxa"/>
          </w:tcPr>
          <w:p w:rsidR="00FA1F06" w:rsidRPr="004D25D2" w:rsidRDefault="00903783" w:rsidP="00DA04E3">
            <w:pPr>
              <w:pStyle w:val="Paragrafoelenco"/>
              <w:widowControl w:val="0"/>
              <w:tabs>
                <w:tab w:val="left" w:pos="0"/>
                <w:tab w:val="left" w:pos="566"/>
              </w:tabs>
              <w:suppressAutoHyphens/>
              <w:ind w:left="786" w:right="566"/>
              <w:contextualSpacing w:val="0"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 xml:space="preserve">                           Comunicazioni del Sindaco – Mozione d’ordine</w:t>
            </w:r>
          </w:p>
        </w:tc>
      </w:tr>
      <w:tr w:rsidR="00FA1F06" w:rsidTr="00FA1F06">
        <w:trPr>
          <w:trHeight w:val="841"/>
        </w:trPr>
        <w:tc>
          <w:tcPr>
            <w:tcW w:w="1951" w:type="dxa"/>
          </w:tcPr>
          <w:p w:rsidR="00FA1F06" w:rsidRP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Ufficio Proponente</w:t>
            </w:r>
          </w:p>
        </w:tc>
        <w:tc>
          <w:tcPr>
            <w:tcW w:w="7827" w:type="dxa"/>
          </w:tcPr>
          <w:p w:rsidR="00AF70E2" w:rsidRDefault="00AF70E2" w:rsidP="004D25D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A1F06" w:rsidRPr="00AF70E2" w:rsidRDefault="000F46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</w:t>
            </w:r>
          </w:p>
        </w:tc>
      </w:tr>
      <w:tr w:rsidR="00FA1F06" w:rsidTr="00FA1F06">
        <w:trPr>
          <w:trHeight w:val="845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Pareri</w:t>
            </w:r>
          </w:p>
        </w:tc>
        <w:tc>
          <w:tcPr>
            <w:tcW w:w="7827" w:type="dxa"/>
          </w:tcPr>
          <w:p w:rsidR="00FA1F06" w:rsidRDefault="00177F62" w:rsidP="00177F62">
            <w:pPr>
              <w:pStyle w:val="Paragrafoelenco"/>
              <w:numPr>
                <w:ilvl w:val="0"/>
                <w:numId w:val="1"/>
              </w:numPr>
            </w:pPr>
            <w:r>
              <w:t xml:space="preserve">di regolarità tecnica: </w:t>
            </w:r>
            <w:r w:rsidR="00903783">
              <w:t>///////////</w:t>
            </w:r>
          </w:p>
          <w:p w:rsidR="00177F62" w:rsidRDefault="00177F62" w:rsidP="00177F62">
            <w:pPr>
              <w:pStyle w:val="Paragrafoelenco"/>
              <w:numPr>
                <w:ilvl w:val="0"/>
                <w:numId w:val="1"/>
              </w:numPr>
            </w:pPr>
            <w:r>
              <w:t xml:space="preserve">di regolarità contabile: </w:t>
            </w:r>
            <w:r w:rsidR="00903783">
              <w:t>///////////////</w:t>
            </w:r>
          </w:p>
        </w:tc>
      </w:tr>
      <w:tr w:rsidR="00DF3620" w:rsidTr="00DF3620">
        <w:trPr>
          <w:trHeight w:val="658"/>
        </w:trPr>
        <w:tc>
          <w:tcPr>
            <w:tcW w:w="1951" w:type="dxa"/>
          </w:tcPr>
          <w:p w:rsidR="00DF3620" w:rsidRPr="00177F62" w:rsidRDefault="00DF3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Scrutatori</w:t>
            </w:r>
          </w:p>
        </w:tc>
        <w:tc>
          <w:tcPr>
            <w:tcW w:w="7827" w:type="dxa"/>
          </w:tcPr>
          <w:p w:rsidR="00DF3620" w:rsidRDefault="00903783">
            <w:r>
              <w:t xml:space="preserve">La Monica Francesca – </w:t>
            </w:r>
            <w:proofErr w:type="spellStart"/>
            <w:r>
              <w:t>Guttilla</w:t>
            </w:r>
            <w:proofErr w:type="spellEnd"/>
            <w:r>
              <w:t xml:space="preserve"> Franco – </w:t>
            </w:r>
            <w:proofErr w:type="spellStart"/>
            <w:r>
              <w:t>Aiello</w:t>
            </w:r>
            <w:proofErr w:type="spellEnd"/>
            <w:r>
              <w:t xml:space="preserve"> Davide</w:t>
            </w:r>
          </w:p>
        </w:tc>
      </w:tr>
      <w:tr w:rsidR="00FA1F06" w:rsidTr="00C60F19">
        <w:trPr>
          <w:trHeight w:val="1242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Presenti </w:t>
            </w:r>
          </w:p>
        </w:tc>
        <w:tc>
          <w:tcPr>
            <w:tcW w:w="7827" w:type="dxa"/>
          </w:tcPr>
          <w:p w:rsidR="00FA1F06" w:rsidRDefault="00177F62">
            <w:r>
              <w:t xml:space="preserve">Presenti </w:t>
            </w:r>
            <w:r w:rsidR="00C60F19">
              <w:t>_</w:t>
            </w:r>
            <w:r w:rsidR="00903783">
              <w:t>20</w:t>
            </w:r>
            <w:r w:rsidR="00C60F19">
              <w:t xml:space="preserve">__,    </w:t>
            </w:r>
            <w:r>
              <w:t xml:space="preserve"> Votanti </w:t>
            </w:r>
            <w:proofErr w:type="spellStart"/>
            <w:r>
              <w:t>n°</w:t>
            </w:r>
            <w:proofErr w:type="spellEnd"/>
            <w:r>
              <w:t xml:space="preserve"> ___</w:t>
            </w:r>
            <w:r w:rsidR="00903783">
              <w:t>20</w:t>
            </w:r>
            <w:r>
              <w:t>___</w:t>
            </w:r>
          </w:p>
          <w:p w:rsidR="00177F62" w:rsidRDefault="00177F62" w:rsidP="00903783">
            <w:proofErr w:type="spellStart"/>
            <w:r w:rsidRPr="00C60F19">
              <w:rPr>
                <w:sz w:val="24"/>
                <w:szCs w:val="24"/>
              </w:rPr>
              <w:t>Aiello</w:t>
            </w:r>
            <w:proofErr w:type="spellEnd"/>
            <w:r w:rsidR="000F4669">
              <w:rPr>
                <w:sz w:val="24"/>
                <w:szCs w:val="24"/>
              </w:rPr>
              <w:t xml:space="preserve"> D</w:t>
            </w:r>
            <w:r w:rsidR="00C60F19" w:rsidRPr="00C60F19">
              <w:rPr>
                <w:sz w:val="24"/>
                <w:szCs w:val="24"/>
              </w:rPr>
              <w:t>,</w:t>
            </w:r>
            <w:r w:rsidR="00A547F7" w:rsidRPr="00C60F19">
              <w:rPr>
                <w:sz w:val="24"/>
                <w:szCs w:val="24"/>
              </w:rPr>
              <w:t xml:space="preserve"> </w:t>
            </w:r>
            <w:proofErr w:type="spellStart"/>
            <w:r w:rsidR="00A547F7" w:rsidRPr="00C60F19">
              <w:rPr>
                <w:sz w:val="24"/>
                <w:szCs w:val="24"/>
              </w:rPr>
              <w:t>Butera</w:t>
            </w:r>
            <w:proofErr w:type="spellEnd"/>
            <w:r w:rsidR="00A547F7">
              <w:rPr>
                <w:sz w:val="24"/>
                <w:szCs w:val="24"/>
              </w:rPr>
              <w:t xml:space="preserve"> A</w:t>
            </w:r>
            <w:r w:rsidR="00A547F7" w:rsidRPr="00C60F19">
              <w:rPr>
                <w:sz w:val="24"/>
                <w:szCs w:val="24"/>
              </w:rPr>
              <w:t xml:space="preserve">,  </w:t>
            </w:r>
            <w:r w:rsidR="00C60F19" w:rsidRPr="00C60F19">
              <w:rPr>
                <w:sz w:val="24"/>
                <w:szCs w:val="24"/>
              </w:rPr>
              <w:t>Canale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Coniglio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Di Salvo</w:t>
            </w:r>
            <w:r w:rsidR="000F4669">
              <w:rPr>
                <w:sz w:val="24"/>
                <w:szCs w:val="24"/>
              </w:rPr>
              <w:t xml:space="preserve"> M. G.</w:t>
            </w:r>
            <w:r w:rsidR="00C60F19" w:rsidRPr="00C60F19">
              <w:rPr>
                <w:sz w:val="24"/>
                <w:szCs w:val="24"/>
              </w:rPr>
              <w:t xml:space="preserve"> </w:t>
            </w:r>
            <w:proofErr w:type="spellStart"/>
            <w:r w:rsidR="005C25B8">
              <w:rPr>
                <w:sz w:val="24"/>
                <w:szCs w:val="24"/>
              </w:rPr>
              <w:t>Fricano</w:t>
            </w:r>
            <w:proofErr w:type="spellEnd"/>
            <w:r w:rsidR="005C25B8">
              <w:rPr>
                <w:sz w:val="24"/>
                <w:szCs w:val="24"/>
              </w:rPr>
              <w:t xml:space="preserve"> C., </w:t>
            </w:r>
            <w:proofErr w:type="spellStart"/>
            <w:r w:rsidR="00A547F7" w:rsidRPr="00C60F19">
              <w:rPr>
                <w:sz w:val="24"/>
                <w:szCs w:val="24"/>
              </w:rPr>
              <w:t>Fricano</w:t>
            </w:r>
            <w:proofErr w:type="spellEnd"/>
            <w:r w:rsidR="00A547F7" w:rsidRPr="00C60F19">
              <w:rPr>
                <w:sz w:val="24"/>
                <w:szCs w:val="24"/>
              </w:rPr>
              <w:t xml:space="preserve"> R.</w:t>
            </w:r>
            <w:r w:rsidR="00A547F7">
              <w:rPr>
                <w:sz w:val="24"/>
                <w:szCs w:val="24"/>
              </w:rPr>
              <w:t xml:space="preserve"> G.</w:t>
            </w:r>
            <w:r w:rsidR="00A547F7" w:rsidRPr="00C60F19">
              <w:rPr>
                <w:sz w:val="24"/>
                <w:szCs w:val="24"/>
              </w:rPr>
              <w:t xml:space="preserve">,  </w:t>
            </w:r>
            <w:proofErr w:type="spellStart"/>
            <w:r w:rsidR="005C25B8">
              <w:rPr>
                <w:sz w:val="24"/>
                <w:szCs w:val="24"/>
              </w:rPr>
              <w:t>Guttilla</w:t>
            </w:r>
            <w:proofErr w:type="spellEnd"/>
            <w:r w:rsidR="005C25B8">
              <w:rPr>
                <w:sz w:val="24"/>
                <w:szCs w:val="24"/>
              </w:rPr>
              <w:t xml:space="preserve"> F.,</w:t>
            </w:r>
            <w:r w:rsidR="00A547F7" w:rsidRPr="00C60F19">
              <w:rPr>
                <w:sz w:val="24"/>
                <w:szCs w:val="24"/>
              </w:rPr>
              <w:t xml:space="preserve"> </w:t>
            </w:r>
            <w:r w:rsidR="00C60F19" w:rsidRPr="00C60F19">
              <w:rPr>
                <w:sz w:val="24"/>
                <w:szCs w:val="24"/>
              </w:rPr>
              <w:t>La Monica</w:t>
            </w:r>
            <w:r w:rsidR="000F4669">
              <w:rPr>
                <w:sz w:val="24"/>
                <w:szCs w:val="24"/>
              </w:rPr>
              <w:t xml:space="preserve"> F.</w:t>
            </w:r>
            <w:r w:rsidR="00C60F19" w:rsidRPr="00C60F19">
              <w:rPr>
                <w:sz w:val="24"/>
                <w:szCs w:val="24"/>
              </w:rPr>
              <w:t xml:space="preserve">, La </w:t>
            </w:r>
            <w:proofErr w:type="spellStart"/>
            <w:r w:rsidR="00C60F19" w:rsidRPr="00C60F19">
              <w:rPr>
                <w:sz w:val="24"/>
                <w:szCs w:val="24"/>
              </w:rPr>
              <w:t>Spisa</w:t>
            </w:r>
            <w:proofErr w:type="spellEnd"/>
            <w:r w:rsidR="000F4669">
              <w:rPr>
                <w:sz w:val="24"/>
                <w:szCs w:val="24"/>
              </w:rPr>
              <w:t xml:space="preserve"> A. M.</w:t>
            </w:r>
            <w:r w:rsidR="00C60F19" w:rsidRPr="00C60F19">
              <w:rPr>
                <w:sz w:val="24"/>
                <w:szCs w:val="24"/>
              </w:rPr>
              <w:t>, Liga</w:t>
            </w:r>
            <w:r w:rsidR="000F4669">
              <w:rPr>
                <w:sz w:val="24"/>
                <w:szCs w:val="24"/>
              </w:rPr>
              <w:t xml:space="preserve"> N.</w:t>
            </w:r>
            <w:r w:rsidR="00C60F19" w:rsidRPr="00C60F19">
              <w:rPr>
                <w:sz w:val="24"/>
                <w:szCs w:val="24"/>
              </w:rPr>
              <w:t>,</w:t>
            </w:r>
            <w:r w:rsidR="00A547F7" w:rsidRPr="00C60F19">
              <w:rPr>
                <w:sz w:val="24"/>
                <w:szCs w:val="24"/>
              </w:rPr>
              <w:t xml:space="preserve"> </w:t>
            </w:r>
            <w:r w:rsidR="00903783">
              <w:rPr>
                <w:sz w:val="24"/>
                <w:szCs w:val="24"/>
              </w:rPr>
              <w:t xml:space="preserve">Magro Nunzio, </w:t>
            </w:r>
            <w:r w:rsidR="00A547F7" w:rsidRPr="00C60F19">
              <w:rPr>
                <w:sz w:val="24"/>
                <w:szCs w:val="24"/>
              </w:rPr>
              <w:t>Magro</w:t>
            </w:r>
            <w:r w:rsidR="00A547F7">
              <w:rPr>
                <w:sz w:val="24"/>
                <w:szCs w:val="24"/>
              </w:rPr>
              <w:t xml:space="preserve"> R. M.</w:t>
            </w:r>
            <w:r w:rsidR="00C60F19" w:rsidRPr="00C60F19">
              <w:rPr>
                <w:sz w:val="24"/>
                <w:szCs w:val="24"/>
              </w:rPr>
              <w:t xml:space="preserve"> Nasca</w:t>
            </w:r>
            <w:r w:rsidR="000F4669">
              <w:rPr>
                <w:sz w:val="24"/>
                <w:szCs w:val="24"/>
              </w:rPr>
              <w:t xml:space="preserve"> M. </w:t>
            </w:r>
            <w:r w:rsidR="00C60F19" w:rsidRPr="00C60F19">
              <w:rPr>
                <w:sz w:val="24"/>
                <w:szCs w:val="24"/>
              </w:rPr>
              <w:t>, Panno</w:t>
            </w:r>
            <w:r w:rsidR="000F4669">
              <w:rPr>
                <w:sz w:val="24"/>
                <w:szCs w:val="24"/>
              </w:rPr>
              <w:t xml:space="preserve"> G.</w:t>
            </w:r>
            <w:r w:rsidR="00C60F19" w:rsidRPr="00C60F19">
              <w:rPr>
                <w:sz w:val="24"/>
                <w:szCs w:val="24"/>
              </w:rPr>
              <w:t xml:space="preserve">, </w:t>
            </w:r>
            <w:r w:rsidR="00903783">
              <w:rPr>
                <w:sz w:val="24"/>
                <w:szCs w:val="24"/>
              </w:rPr>
              <w:t xml:space="preserve">Piazza G, </w:t>
            </w:r>
            <w:r w:rsidR="00C60F19" w:rsidRPr="00C60F19">
              <w:rPr>
                <w:sz w:val="24"/>
                <w:szCs w:val="24"/>
              </w:rPr>
              <w:t>Russo</w:t>
            </w:r>
            <w:r w:rsidR="000F4669">
              <w:rPr>
                <w:sz w:val="24"/>
                <w:szCs w:val="24"/>
              </w:rPr>
              <w:t xml:space="preserve"> R.</w:t>
            </w:r>
            <w:r w:rsidR="00C60F19" w:rsidRPr="00C60F19">
              <w:rPr>
                <w:sz w:val="24"/>
                <w:szCs w:val="24"/>
              </w:rPr>
              <w:t>, Santoro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Speciale</w:t>
            </w:r>
            <w:r w:rsidR="000F4669">
              <w:rPr>
                <w:sz w:val="24"/>
                <w:szCs w:val="24"/>
              </w:rPr>
              <w:t xml:space="preserve"> P.</w:t>
            </w:r>
            <w:r w:rsidR="00C60F19" w:rsidRPr="00C60F19">
              <w:rPr>
                <w:sz w:val="24"/>
                <w:szCs w:val="24"/>
              </w:rPr>
              <w:t>, Varchi</w:t>
            </w:r>
            <w:r w:rsidR="000F4669">
              <w:rPr>
                <w:sz w:val="24"/>
                <w:szCs w:val="24"/>
              </w:rPr>
              <w:t xml:space="preserve"> </w:t>
            </w:r>
            <w:proofErr w:type="spellStart"/>
            <w:r w:rsidR="000F4669">
              <w:rPr>
                <w:sz w:val="24"/>
                <w:szCs w:val="24"/>
              </w:rPr>
              <w:t>G.P</w:t>
            </w:r>
            <w:proofErr w:type="spellEnd"/>
            <w:r w:rsidR="000F4669">
              <w:rPr>
                <w:sz w:val="24"/>
                <w:szCs w:val="24"/>
              </w:rPr>
              <w:t>.</w:t>
            </w:r>
            <w:r w:rsidR="00C60F19">
              <w:t>.</w:t>
            </w:r>
          </w:p>
        </w:tc>
      </w:tr>
      <w:tr w:rsidR="00FA1F06" w:rsidTr="004409A8">
        <w:trPr>
          <w:trHeight w:val="973"/>
        </w:trPr>
        <w:tc>
          <w:tcPr>
            <w:tcW w:w="1951" w:type="dxa"/>
          </w:tcPr>
          <w:p w:rsid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Assenti </w:t>
            </w:r>
          </w:p>
          <w:p w:rsidR="00FA1F06" w:rsidRDefault="00FA1F06" w:rsidP="00177F62">
            <w:pPr>
              <w:rPr>
                <w:b/>
                <w:sz w:val="24"/>
                <w:szCs w:val="24"/>
              </w:rPr>
            </w:pPr>
          </w:p>
          <w:p w:rsidR="004D25D2" w:rsidRPr="00177F62" w:rsidRDefault="004D25D2" w:rsidP="00177F62">
            <w:pPr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FA1F06" w:rsidRDefault="00FA1F06" w:rsidP="00DB55AF"/>
          <w:p w:rsidR="004D25D2" w:rsidRDefault="004D25D2" w:rsidP="00DB55AF"/>
          <w:p w:rsidR="004D25D2" w:rsidRDefault="004D25D2" w:rsidP="00DB55AF"/>
        </w:tc>
      </w:tr>
      <w:tr w:rsidR="00177F62" w:rsidTr="004D25D2">
        <w:trPr>
          <w:trHeight w:val="821"/>
        </w:trPr>
        <w:tc>
          <w:tcPr>
            <w:tcW w:w="1951" w:type="dxa"/>
          </w:tcPr>
          <w:p w:rsidR="00903783" w:rsidRDefault="00903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Mozione d’ordine:</w:t>
            </w:r>
          </w:p>
          <w:p w:rsidR="00177F62" w:rsidRPr="00177F62" w:rsidRDefault="00903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4D25D2">
              <w:rPr>
                <w:b/>
                <w:sz w:val="24"/>
                <w:szCs w:val="24"/>
              </w:rPr>
              <w:t>sito Votazione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27" w:type="dxa"/>
          </w:tcPr>
          <w:p w:rsidR="00177F62" w:rsidRDefault="00903783" w:rsidP="004D25D2">
            <w:r>
              <w:t xml:space="preserve">Favorevoli </w:t>
            </w:r>
            <w:proofErr w:type="spellStart"/>
            <w:r>
              <w:t>n°</w:t>
            </w:r>
            <w:proofErr w:type="spellEnd"/>
            <w:r>
              <w:t xml:space="preserve"> 10 – Contrari </w:t>
            </w:r>
            <w:proofErr w:type="spellStart"/>
            <w:r>
              <w:t>n°</w:t>
            </w:r>
            <w:proofErr w:type="spellEnd"/>
            <w:r>
              <w:t xml:space="preserve"> 10 ( </w:t>
            </w:r>
            <w:proofErr w:type="spellStart"/>
            <w:r>
              <w:t>Butera</w:t>
            </w:r>
            <w:proofErr w:type="spellEnd"/>
            <w:r>
              <w:t xml:space="preserve"> A., Canale M., </w:t>
            </w:r>
            <w:proofErr w:type="spellStart"/>
            <w:r>
              <w:t>Fricano</w:t>
            </w:r>
            <w:proofErr w:type="spellEnd"/>
            <w:r>
              <w:t xml:space="preserve"> C., La Monica F., La </w:t>
            </w:r>
            <w:proofErr w:type="spellStart"/>
            <w:r>
              <w:t>Spisa</w:t>
            </w:r>
            <w:proofErr w:type="spellEnd"/>
            <w:r>
              <w:t xml:space="preserve"> A., Magro N., Santoro M., Speciale P., Varchi G.P.)</w:t>
            </w:r>
          </w:p>
        </w:tc>
      </w:tr>
      <w:tr w:rsidR="00177F62" w:rsidTr="007F302D">
        <w:trPr>
          <w:trHeight w:val="1247"/>
        </w:trPr>
        <w:tc>
          <w:tcPr>
            <w:tcW w:w="1951" w:type="dxa"/>
          </w:tcPr>
          <w:p w:rsidR="00177F62" w:rsidRDefault="004D2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 deliberativa</w:t>
            </w:r>
          </w:p>
          <w:p w:rsidR="004D25D2" w:rsidRPr="004D25D2" w:rsidRDefault="004D25D2">
            <w:pPr>
              <w:rPr>
                <w:rFonts w:ascii="Centaur" w:hAnsi="Centaur"/>
                <w:b/>
              </w:rPr>
            </w:pPr>
          </w:p>
        </w:tc>
        <w:tc>
          <w:tcPr>
            <w:tcW w:w="7827" w:type="dxa"/>
          </w:tcPr>
          <w:p w:rsidR="00177F62" w:rsidRDefault="004D25D2" w:rsidP="00C47C97">
            <w:pPr>
              <w:jc w:val="center"/>
            </w:pPr>
            <w:r>
              <w:t>DELIBERA</w:t>
            </w:r>
          </w:p>
          <w:p w:rsidR="007F302D" w:rsidRDefault="00903783" w:rsidP="00903783">
            <w:pPr>
              <w:jc w:val="both"/>
            </w:pPr>
            <w:r>
              <w:rPr>
                <w:sz w:val="20"/>
                <w:szCs w:val="20"/>
              </w:rPr>
              <w:t>Di respingere la proposta di inversione dell’</w:t>
            </w:r>
            <w:proofErr w:type="spellStart"/>
            <w:r>
              <w:rPr>
                <w:sz w:val="20"/>
                <w:szCs w:val="20"/>
              </w:rPr>
              <w:t>o.d.g.</w:t>
            </w:r>
            <w:proofErr w:type="spellEnd"/>
            <w:r>
              <w:rPr>
                <w:sz w:val="20"/>
                <w:szCs w:val="20"/>
              </w:rPr>
              <w:t xml:space="preserve"> che prevede l’anticipazione della trattazione della proposta di deliberazione iscritta al punto 7 dell’</w:t>
            </w:r>
            <w:proofErr w:type="spellStart"/>
            <w:r>
              <w:rPr>
                <w:sz w:val="20"/>
                <w:szCs w:val="20"/>
              </w:rPr>
              <w:t>o.d.g</w:t>
            </w:r>
            <w:proofErr w:type="spellEnd"/>
            <w:r>
              <w:rPr>
                <w:sz w:val="20"/>
                <w:szCs w:val="20"/>
              </w:rPr>
              <w:t xml:space="preserve"> riguardante “Dichiarazione di dissesto finanziario dell’Ente ai sensi dell’art.244 del </w:t>
            </w:r>
            <w:proofErr w:type="spellStart"/>
            <w:r>
              <w:rPr>
                <w:sz w:val="20"/>
                <w:szCs w:val="20"/>
              </w:rPr>
              <w:t>T.U.EE.LL.</w:t>
            </w:r>
            <w:proofErr w:type="spellEnd"/>
            <w:r>
              <w:rPr>
                <w:sz w:val="20"/>
                <w:szCs w:val="20"/>
              </w:rPr>
              <w:t xml:space="preserve">”. </w:t>
            </w:r>
          </w:p>
        </w:tc>
      </w:tr>
    </w:tbl>
    <w:p w:rsidR="008D4024" w:rsidRDefault="008D4024"/>
    <w:sectPr w:rsidR="008D4024" w:rsidSect="002A1B1F">
      <w:headerReference w:type="default" r:id="rId7"/>
      <w:pgSz w:w="11906" w:h="16838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E2" w:rsidRDefault="009761E2" w:rsidP="002A1B1F">
      <w:pPr>
        <w:spacing w:after="0" w:line="240" w:lineRule="auto"/>
      </w:pPr>
      <w:r>
        <w:separator/>
      </w:r>
    </w:p>
  </w:endnote>
  <w:endnote w:type="continuationSeparator" w:id="0">
    <w:p w:rsidR="009761E2" w:rsidRDefault="009761E2" w:rsidP="002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E2" w:rsidRDefault="009761E2" w:rsidP="002A1B1F">
      <w:pPr>
        <w:spacing w:after="0" w:line="240" w:lineRule="auto"/>
      </w:pPr>
      <w:r>
        <w:separator/>
      </w:r>
    </w:p>
  </w:footnote>
  <w:footnote w:type="continuationSeparator" w:id="0">
    <w:p w:rsidR="009761E2" w:rsidRDefault="009761E2" w:rsidP="002A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1F" w:rsidRDefault="002A1B1F" w:rsidP="002A1B1F">
    <w:pPr>
      <w:pStyle w:val="Intestazione"/>
      <w:jc w:val="center"/>
    </w:pPr>
    <w:r w:rsidRPr="001948D4">
      <w:rPr>
        <w:noProof/>
        <w:lang w:eastAsia="it-IT"/>
      </w:rPr>
      <w:drawing>
        <wp:inline distT="0" distB="0" distL="0" distR="0">
          <wp:extent cx="333375" cy="458391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3375" cy="458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Comune di </w:t>
    </w:r>
    <w:proofErr w:type="spellStart"/>
    <w:r>
      <w:t>Casteldaccia</w:t>
    </w:r>
    <w:proofErr w:type="spellEnd"/>
  </w:p>
  <w:p w:rsidR="002A1B1F" w:rsidRDefault="002A1B1F" w:rsidP="002A1B1F">
    <w:pPr>
      <w:pStyle w:val="Intestazione"/>
      <w:jc w:val="center"/>
    </w:pPr>
    <w:r>
      <w:t>Estratto deliberazione Consiglio Comunale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55C"/>
    <w:multiLevelType w:val="hybridMultilevel"/>
    <w:tmpl w:val="E018A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E3C8D"/>
    <w:multiLevelType w:val="hybridMultilevel"/>
    <w:tmpl w:val="923E00D2"/>
    <w:lvl w:ilvl="0" w:tplc="3E1E52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9E"/>
    <w:rsid w:val="0007539E"/>
    <w:rsid w:val="000E7F30"/>
    <w:rsid w:val="000F4669"/>
    <w:rsid w:val="00177F62"/>
    <w:rsid w:val="002A1B1F"/>
    <w:rsid w:val="003573EE"/>
    <w:rsid w:val="0039282E"/>
    <w:rsid w:val="003C588D"/>
    <w:rsid w:val="003E4A1D"/>
    <w:rsid w:val="004340CA"/>
    <w:rsid w:val="004409A8"/>
    <w:rsid w:val="004637AD"/>
    <w:rsid w:val="00487974"/>
    <w:rsid w:val="004D25D2"/>
    <w:rsid w:val="004D5FB8"/>
    <w:rsid w:val="00542500"/>
    <w:rsid w:val="005C25B8"/>
    <w:rsid w:val="00604F02"/>
    <w:rsid w:val="006B5086"/>
    <w:rsid w:val="006E28F2"/>
    <w:rsid w:val="0078029C"/>
    <w:rsid w:val="007A7D64"/>
    <w:rsid w:val="007F302D"/>
    <w:rsid w:val="008D4024"/>
    <w:rsid w:val="00903783"/>
    <w:rsid w:val="009163BB"/>
    <w:rsid w:val="00941FD8"/>
    <w:rsid w:val="009761E2"/>
    <w:rsid w:val="00992A3A"/>
    <w:rsid w:val="00A547F7"/>
    <w:rsid w:val="00AB1EA4"/>
    <w:rsid w:val="00AF70E2"/>
    <w:rsid w:val="00B01375"/>
    <w:rsid w:val="00B12120"/>
    <w:rsid w:val="00B65329"/>
    <w:rsid w:val="00B6769E"/>
    <w:rsid w:val="00BC7929"/>
    <w:rsid w:val="00C13925"/>
    <w:rsid w:val="00C161A3"/>
    <w:rsid w:val="00C47C97"/>
    <w:rsid w:val="00C60F19"/>
    <w:rsid w:val="00CE04C1"/>
    <w:rsid w:val="00D60A60"/>
    <w:rsid w:val="00DA04E3"/>
    <w:rsid w:val="00DB55AF"/>
    <w:rsid w:val="00DF3620"/>
    <w:rsid w:val="00E00A94"/>
    <w:rsid w:val="00E65480"/>
    <w:rsid w:val="00EC02BE"/>
    <w:rsid w:val="00F33D18"/>
    <w:rsid w:val="00F34AF9"/>
    <w:rsid w:val="00F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7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B1F"/>
  </w:style>
  <w:style w:type="paragraph" w:styleId="Pidipagina">
    <w:name w:val="footer"/>
    <w:basedOn w:val="Normale"/>
    <w:link w:val="PidipaginaCarattere"/>
    <w:uiPriority w:val="99"/>
    <w:semiHidden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1B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2016-01-25T12:33:00Z</cp:lastPrinted>
  <dcterms:created xsi:type="dcterms:W3CDTF">2017-03-10T08:30:00Z</dcterms:created>
  <dcterms:modified xsi:type="dcterms:W3CDTF">2017-03-10T08:50:00Z</dcterms:modified>
</cp:coreProperties>
</file>